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E" w:rsidRPr="00E50C2C" w:rsidRDefault="00F07F44" w:rsidP="00E50C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C37E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bookmarkStart w:id="0" w:name="_GoBack"/>
      <w:bookmarkEnd w:id="0"/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.02.2022 г. № 16</w:t>
      </w:r>
    </w:p>
    <w:p w:rsidR="00FF3E8E" w:rsidRPr="00E50C2C" w:rsidRDefault="00FF3E8E" w:rsidP="00E50C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F3E8E" w:rsidRPr="00E50C2C" w:rsidRDefault="00FF3E8E" w:rsidP="00E50C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E50C2C" w:rsidRPr="00E50C2C" w:rsidRDefault="00FF3E8E" w:rsidP="00E50C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FF3E8E" w:rsidRPr="00E50C2C" w:rsidRDefault="00FF3E8E" w:rsidP="00E50C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FF3E8E" w:rsidRPr="00E50C2C" w:rsidRDefault="00FF3E8E" w:rsidP="00E50C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FF3E8E" w:rsidRPr="00E50C2C" w:rsidRDefault="00FF3E8E" w:rsidP="00E50C2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F3E8E" w:rsidRPr="00E50C2C" w:rsidRDefault="00FF3E8E" w:rsidP="00E50C2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3E8E" w:rsidRPr="00E50C2C" w:rsidRDefault="00F07F44" w:rsidP="00E50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 68 от 12.11.2021 г.</w:t>
      </w:r>
      <w:r w:rsidR="00E50C2C"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F3E8E" w:rsidRPr="00E50C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ПРОГРАММЫ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ГОДЫ»»</w:t>
      </w:r>
    </w:p>
    <w:p w:rsidR="00FF3E8E" w:rsidRPr="00E50C2C" w:rsidRDefault="00FF3E8E" w:rsidP="00E50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3E8E" w:rsidRPr="00E50C2C" w:rsidRDefault="00FF3E8E" w:rsidP="00E50C2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«Тихоновка»</w:t>
      </w:r>
      <w:r w:rsidRPr="00E50C2C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, 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F3E8E" w:rsidRPr="00E50C2C" w:rsidRDefault="00FF3E8E" w:rsidP="00E50C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50C2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F3E8E" w:rsidRPr="00E50C2C" w:rsidRDefault="00FF3E8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7F44"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и дополнения </w:t>
      </w:r>
      <w:r w:rsidR="007A371E"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№ 68 </w:t>
      </w:r>
      <w:r w:rsidR="00F07F44" w:rsidRPr="00E50C2C">
        <w:rPr>
          <w:rFonts w:ascii="Arial" w:eastAsia="Times New Roman" w:hAnsi="Arial" w:cs="Arial"/>
          <w:sz w:val="24"/>
          <w:szCs w:val="24"/>
          <w:lang w:eastAsia="ru-RU"/>
        </w:rPr>
        <w:t>от 12.11.2021 года «Об утверждении муниципальной программы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C2C">
        <w:rPr>
          <w:rFonts w:ascii="Arial" w:eastAsia="Times New Roman" w:hAnsi="Arial" w:cs="Arial"/>
          <w:bCs/>
          <w:sz w:val="24"/>
          <w:szCs w:val="24"/>
          <w:lang w:eastAsia="ru-RU"/>
        </w:rPr>
        <w:t>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</w:t>
      </w:r>
      <w:r w:rsidR="00F07F44" w:rsidRPr="00E50C2C">
        <w:rPr>
          <w:rFonts w:ascii="Arial" w:eastAsia="Times New Roman" w:hAnsi="Arial" w:cs="Arial"/>
          <w:bCs/>
          <w:sz w:val="24"/>
          <w:szCs w:val="24"/>
          <w:lang w:eastAsia="ru-RU"/>
        </w:rPr>
        <w:t>ного времени на 2022-2024 годы»: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07F44" w:rsidRPr="00E50C2C" w:rsidRDefault="00F07F44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-в Паспорте программы «Объемы и источники финансирования» читать в новой </w:t>
      </w:r>
      <w:r w:rsidR="00E50C2C" w:rsidRPr="00E50C2C">
        <w:rPr>
          <w:rFonts w:ascii="Arial" w:eastAsia="Times New Roman" w:hAnsi="Arial" w:cs="Arial"/>
          <w:sz w:val="24"/>
          <w:szCs w:val="24"/>
          <w:lang w:eastAsia="ru-RU"/>
        </w:rPr>
        <w:t>редакции: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«Общий объем </w:t>
      </w:r>
      <w:r w:rsidR="00E50C2C" w:rsidRPr="00E50C2C">
        <w:rPr>
          <w:rFonts w:ascii="Arial" w:eastAsia="Times New Roman" w:hAnsi="Arial" w:cs="Arial"/>
          <w:sz w:val="24"/>
          <w:szCs w:val="24"/>
          <w:lang w:eastAsia="ru-RU"/>
        </w:rPr>
        <w:t>расходов бюджета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E50C2C" w:rsidRPr="00E50C2C">
        <w:rPr>
          <w:rFonts w:ascii="Arial" w:eastAsia="Times New Roman" w:hAnsi="Arial" w:cs="Arial"/>
          <w:sz w:val="24"/>
          <w:szCs w:val="24"/>
          <w:lang w:eastAsia="ru-RU"/>
        </w:rPr>
        <w:t>образования по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финансированию Программы на период 2022 - 2024 год составит</w:t>
      </w:r>
      <w:r w:rsidR="00E50C2C"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3C6B" w:rsidRPr="00E50C2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32</w:t>
      </w:r>
      <w:r w:rsidRPr="00E50C2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5,0</w:t>
      </w:r>
      <w:r w:rsidR="00E50C2C" w:rsidRPr="00E50C2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E50C2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тыс. рублей»;</w:t>
      </w:r>
    </w:p>
    <w:p w:rsidR="00F07F44" w:rsidRPr="00E50C2C" w:rsidRDefault="007A371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E50C2C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>. Перечень и описание программных мероприятий читать в новой редакции:</w:t>
      </w:r>
    </w:p>
    <w:p w:rsidR="007A371E" w:rsidRPr="00E50C2C" w:rsidRDefault="007A371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E50C2C" w:rsidRPr="00E50C2C" w:rsidRDefault="007A371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50C2C" w:rsidRPr="00E50C2C" w:rsidSect="00763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A371E" w:rsidRPr="00E50C2C" w:rsidRDefault="007A371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71E" w:rsidRPr="00E50C2C" w:rsidRDefault="007A371E" w:rsidP="00E50C2C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54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461"/>
        <w:gridCol w:w="3334"/>
        <w:gridCol w:w="111"/>
        <w:gridCol w:w="486"/>
        <w:gridCol w:w="485"/>
        <w:gridCol w:w="515"/>
        <w:gridCol w:w="2404"/>
        <w:gridCol w:w="133"/>
        <w:gridCol w:w="796"/>
        <w:gridCol w:w="40"/>
        <w:gridCol w:w="21"/>
        <w:gridCol w:w="636"/>
        <w:gridCol w:w="16"/>
        <w:gridCol w:w="34"/>
        <w:gridCol w:w="663"/>
        <w:gridCol w:w="133"/>
        <w:gridCol w:w="2464"/>
        <w:gridCol w:w="60"/>
        <w:gridCol w:w="49"/>
        <w:gridCol w:w="19"/>
      </w:tblGrid>
      <w:tr w:rsidR="007A371E" w:rsidRPr="00E50C2C" w:rsidTr="00C619B8">
        <w:trPr>
          <w:gridAfter w:val="1"/>
          <w:wAfter w:w="20" w:type="dxa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5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4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539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C619B8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87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2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717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C619B8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8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316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C619B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C619B8">
        <w:trPr>
          <w:gridAfter w:val="1"/>
          <w:wAfter w:w="20" w:type="dxa"/>
          <w:trHeight w:val="319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5740E4">
        <w:trPr>
          <w:gridAfter w:val="1"/>
          <w:wAfter w:w="20" w:type="dxa"/>
          <w:trHeight w:val="54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C619B8">
        <w:trPr>
          <w:gridAfter w:val="1"/>
          <w:wAfter w:w="20" w:type="dxa"/>
          <w:trHeight w:val="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канцелярских принадлежностей, пособий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371E" w:rsidRPr="00E50C2C" w:rsidTr="00C619B8">
        <w:trPr>
          <w:gridAfter w:val="1"/>
          <w:wAfter w:w="2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C619B8">
        <w:trPr>
          <w:gridAfter w:val="1"/>
          <w:wAfter w:w="20" w:type="dxa"/>
        </w:trPr>
        <w:tc>
          <w:tcPr>
            <w:tcW w:w="1541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71E" w:rsidRPr="00E50C2C" w:rsidTr="005740E4">
        <w:trPr>
          <w:gridAfter w:val="1"/>
          <w:wAfter w:w="20" w:type="dxa"/>
          <w:trHeight w:val="253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7A371E" w:rsidRPr="00E50C2C" w:rsidTr="005740E4">
        <w:trPr>
          <w:gridAfter w:val="1"/>
          <w:wAfter w:w="20" w:type="dxa"/>
          <w:trHeight w:val="60"/>
        </w:trPr>
        <w:tc>
          <w:tcPr>
            <w:tcW w:w="7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C619B8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</w:t>
            </w:r>
            <w:r w:rsidR="007A371E"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71E" w:rsidRPr="00E50C2C" w:rsidRDefault="00C619B8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75</w:t>
            </w:r>
            <w:r w:rsidR="007A371E" w:rsidRPr="00E50C2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E50C2C" w:rsidRDefault="00C619B8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Cs/>
                <w:lang w:eastAsia="ru-RU"/>
              </w:rPr>
              <w:t>75</w:t>
            </w:r>
            <w:r w:rsidR="007A371E" w:rsidRPr="00E50C2C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371E" w:rsidRPr="00E50C2C" w:rsidRDefault="00C619B8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175</w:t>
            </w:r>
            <w:r w:rsidR="007A371E" w:rsidRPr="00E50C2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58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A371E" w:rsidRPr="00E50C2C" w:rsidRDefault="007A371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371E" w:rsidRPr="00E50C2C" w:rsidTr="00C619B8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371E" w:rsidRPr="00E50C2C" w:rsidRDefault="007A371E" w:rsidP="00E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9B8" w:rsidRPr="00E50C2C" w:rsidRDefault="00E077D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Обоснование ресурсного обеспечения муниципальной программы читать в новой редакции</w:t>
      </w:r>
    </w:p>
    <w:p w:rsidR="00E077DE" w:rsidRPr="00E50C2C" w:rsidRDefault="00E077D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</w:t>
      </w:r>
    </w:p>
    <w:p w:rsidR="00E077DE" w:rsidRPr="00E50C2C" w:rsidRDefault="00E077DE" w:rsidP="00E50C2C">
      <w:pPr>
        <w:shd w:val="clear" w:color="auto" w:fill="F3F6F9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4"/>
        <w:gridCol w:w="2531"/>
        <w:gridCol w:w="876"/>
        <w:gridCol w:w="991"/>
        <w:gridCol w:w="1132"/>
        <w:gridCol w:w="1635"/>
      </w:tblGrid>
      <w:tr w:rsidR="00E077DE" w:rsidRPr="00E50C2C" w:rsidTr="00E077D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E077DE" w:rsidRPr="00E50C2C" w:rsidTr="00E077D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077DE" w:rsidRPr="00E50C2C" w:rsidTr="00E077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E077DE" w:rsidRPr="00E50C2C" w:rsidTr="00E077D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E077DE" w:rsidRPr="00E50C2C" w:rsidRDefault="00E077D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E077DE" w:rsidRPr="00E50C2C" w:rsidRDefault="00E077D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E077DE" w:rsidRPr="00E50C2C" w:rsidRDefault="00E077D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E077DE" w:rsidRPr="00E50C2C" w:rsidRDefault="00E077D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5740E4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D85C40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740E4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E50C2C" w:rsidRDefault="005740E4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E50C2C" w:rsidRDefault="005740E4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E077DE" w:rsidRPr="00E50C2C" w:rsidRDefault="00E077D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175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5740E4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0E4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D85C40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740E4" w:rsidRPr="00E50C2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077DE" w:rsidRPr="00E50C2C" w:rsidTr="00E077D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E50C2C" w:rsidRDefault="00E077D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E50C2C" w:rsidRDefault="005740E4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77DE" w:rsidRPr="00E50C2C" w:rsidRDefault="005740E4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DE" w:rsidRPr="00E50C2C" w:rsidRDefault="005740E4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E077DE"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</w:tbl>
    <w:p w:rsidR="00E077DE" w:rsidRPr="00E50C2C" w:rsidRDefault="00E077DE" w:rsidP="00E50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77DE" w:rsidRPr="00E50C2C" w:rsidRDefault="00E077DE" w:rsidP="00E50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2. Опублико</w:t>
      </w:r>
      <w:r w:rsidR="007A371E"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вать настоящее постановление в 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>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FF3E8E" w:rsidRPr="00E50C2C" w:rsidRDefault="00FF3E8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FF3E8E" w:rsidRPr="00E50C2C" w:rsidRDefault="00FF3E8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FF3E8E" w:rsidRPr="00E50C2C" w:rsidRDefault="00FF3E8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C2C" w:rsidRPr="00E50C2C" w:rsidRDefault="00E50C2C" w:rsidP="00E50C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F3E8E" w:rsidRPr="00E50C2C" w:rsidRDefault="00FF3E8E" w:rsidP="00E50C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М.В. Скоробогатова</w:t>
      </w:r>
    </w:p>
    <w:p w:rsidR="00E50C2C" w:rsidRPr="00E50C2C" w:rsidRDefault="00E50C2C" w:rsidP="00E50C2C">
      <w:pPr>
        <w:shd w:val="clear" w:color="auto" w:fill="F3F6F9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50C2C" w:rsidRPr="00E50C2C" w:rsidSect="00E50C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F3E8E" w:rsidRPr="00E50C2C" w:rsidRDefault="00FF3E8E" w:rsidP="00E50C2C">
      <w:pPr>
        <w:shd w:val="clear" w:color="auto" w:fill="F3F6F9"/>
        <w:spacing w:after="0" w:line="240" w:lineRule="auto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E50C2C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Утверждена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E50C2C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E50C2C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E50C2C">
        <w:rPr>
          <w:rFonts w:ascii="Courier New" w:eastAsia="Times New Roman" w:hAnsi="Courier New" w:cs="Courier New"/>
          <w:color w:val="000000"/>
          <w:lang w:eastAsia="ru-RU"/>
        </w:rPr>
        <w:t xml:space="preserve">«Тихоновка» 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E50C2C">
        <w:rPr>
          <w:rFonts w:ascii="Courier New" w:eastAsia="Times New Roman" w:hAnsi="Courier New" w:cs="Courier New"/>
          <w:color w:val="000000"/>
          <w:lang w:eastAsia="ru-RU"/>
        </w:rPr>
        <w:t xml:space="preserve">№ 68 </w:t>
      </w:r>
      <w:r w:rsidR="00E50C2C" w:rsidRPr="00E50C2C">
        <w:rPr>
          <w:rFonts w:ascii="Courier New" w:eastAsia="Times New Roman" w:hAnsi="Courier New" w:cs="Courier New"/>
          <w:color w:val="000000"/>
          <w:lang w:eastAsia="ru-RU"/>
        </w:rPr>
        <w:t>от 12.11.2021</w:t>
      </w:r>
      <w:r w:rsidRPr="00E50C2C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F07F44" w:rsidRPr="00E50C2C" w:rsidRDefault="00F07F44" w:rsidP="00E50C2C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  <w:r w:rsidRPr="00E50C2C">
        <w:rPr>
          <w:rFonts w:ascii="Courier New" w:eastAsia="Times New Roman" w:hAnsi="Courier New" w:cs="Courier New"/>
          <w:color w:val="000000"/>
          <w:lang w:eastAsia="ru-RU"/>
        </w:rPr>
        <w:t>(в редакции от 17.02.2022 г. № 16)</w:t>
      </w:r>
    </w:p>
    <w:p w:rsidR="00FF3E8E" w:rsidRPr="00E50C2C" w:rsidRDefault="00FF3E8E" w:rsidP="00E50C2C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E50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3E8E" w:rsidRPr="00E50C2C" w:rsidRDefault="00E50C2C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«Совершенствование гражданской обороны, защиты населения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территории муниципального образования «Тихоновка» 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Боханского района Иркутской области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чрезвычайных ситуаций мирного и военного времени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2022-2024 годы»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E5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F3E8E" w:rsidRPr="00E50C2C" w:rsidRDefault="00FF3E8E" w:rsidP="00E50C2C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153"/>
      </w:tblGrid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 программа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Федеральный закон от 12 февраля 1998 года № 28-ФЗ «О гражданской обороне».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МБУК «СКЦ МО «Тихоновка»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Специалист по гражданской обороне, чрезвычайным ситуациям и пожарной безопасности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iCs/>
                <w:lang w:eastAsia="ru-RU"/>
              </w:rPr>
              <w:t>Цели Программы: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работы администрации муниципального образования «Тихоновка»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2. 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iCs/>
                <w:lang w:eastAsia="ru-RU"/>
              </w:rPr>
              <w:t>Задачи Программы: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1. 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Сроки и этапы реализации</w:t>
            </w:r>
          </w:p>
        </w:tc>
        <w:tc>
          <w:tcPr>
            <w:tcW w:w="7152" w:type="dxa"/>
            <w:tcBorders>
              <w:top w:val="nil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2022-2024 годы</w:t>
            </w:r>
          </w:p>
        </w:tc>
      </w:tr>
      <w:tr w:rsidR="00FF3E8E" w:rsidRPr="00E50C2C" w:rsidTr="00FF3E8E">
        <w:trPr>
          <w:trHeight w:val="11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- Количество ежегодно обучаемого неработающего населения способам защиты и действиям в чрезвычайных ситуациях.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- Оснащенность учебно-материальной базы учебно-консультационного пункта по гражданской обороне и чрезвычайным ситуациям для обучения неработающего населения.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- 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обороны  территориальной подсистемы единой государственной системы ликвидации и предупреждения чрезвычайных ситуаций (далее – ГО и  ТП РСЧС) (члены эвакуационной комиссии муниципального образования).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- Количество ежегодно информируемого населения муниципального образования о безопасности жизнедеятельности с помощью средств массовой информации.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 - Количество средств защиты органов дыхания и медицинских средств защиты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направления реализации мероприятий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по вопросам гражданской обороны и чрезвычайных ситуаций федеральным и областным законодательством.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iCs/>
                <w:lang w:eastAsia="ru-RU"/>
              </w:rPr>
              <w:t>Перечень мероприятий: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средств в целях гражданской обороны.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муниципального образования от чрезвычайных ситуаций.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образования.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Повышение уровня социальной защиты населения по первоочередному жизнеобеспечению населения, пострадавшего от чрезвычайных ситуаций.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Общий объем расходов  бюджета муниципального образования  по финансированию Программы на период 2022 - 2024 год составит </w:t>
            </w:r>
            <w:r w:rsidR="00763C6B"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32</w:t>
            </w:r>
            <w:r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5,0</w:t>
            </w:r>
            <w:r w:rsidRPr="00E50C2C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тыс. рублей.</w:t>
            </w:r>
          </w:p>
        </w:tc>
      </w:tr>
      <w:tr w:rsidR="00FF3E8E" w:rsidRPr="00E50C2C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и показатели социально-экономической эффективности</w:t>
            </w:r>
          </w:p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E50C2C" w:rsidRDefault="00FF3E8E" w:rsidP="00E50C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Реализация Программы в 2022-2024 годах позволит: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повысить готовность органов управления, сил и средств   и оперативности их реагирования на угрозы возникновения чрезвычайных ситуаций и ликвидации их последствий;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повысить уровень подготовки населения и специалистов к действиям в чрезвычайных ситуациях мирного и военного времени;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воспитать у обучающейся молодежи активную жизненную позицию;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lastRenderedPageBreak/>
              <w:t>-увеличить количество обучения населения не занятого в сфере производства в учебно-консультационном пункте;</w:t>
            </w:r>
          </w:p>
          <w:p w:rsidR="00FF3E8E" w:rsidRPr="00E50C2C" w:rsidRDefault="00FF3E8E" w:rsidP="00E50C2C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защиты;</w:t>
            </w:r>
          </w:p>
        </w:tc>
      </w:tr>
    </w:tbl>
    <w:p w:rsidR="00FF3E8E" w:rsidRPr="00E50C2C" w:rsidRDefault="00FF3E8E" w:rsidP="00E50C2C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pStyle w:val="a3"/>
        <w:numPr>
          <w:ilvl w:val="0"/>
          <w:numId w:val="1"/>
        </w:num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FF3E8E" w:rsidRPr="00E50C2C" w:rsidRDefault="00FF3E8E" w:rsidP="00E50C2C">
      <w:pPr>
        <w:pStyle w:val="a3"/>
        <w:shd w:val="clear" w:color="auto" w:fill="F3F6F9"/>
        <w:spacing w:after="0" w:line="240" w:lineRule="auto"/>
        <w:ind w:left="108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используются следующие термины и понятия: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гражданская оборона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предупреждение чрезвычайных ситуаций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защита населения в чрезвычайных ситуациях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орган повседневного управления РСЧС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структурное подразделение органа руководства РСЧС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безопасность населения в чрезвычайных ситуациях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силы и средства РСЧС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чрезвычайная ситуация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значительные материальные потери и нарушение условий жизнедеятельности людей;</w:t>
      </w:r>
    </w:p>
    <w:p w:rsidR="00FF3E8E" w:rsidRPr="00E50C2C" w:rsidRDefault="00E50C2C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ликвидация чрезвычайной ситуации</w:t>
      </w:r>
      <w:r w:rsidR="00FF3E8E"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аварийно-спасательные и другие неотложные работы, проводимые при возникновении чрезвычайных ситуаций и 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направленные на спасение жизни,</w:t>
      </w:r>
      <w:r w:rsidR="00FF3E8E"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FF3E8E" w:rsidRPr="00E50C2C" w:rsidRDefault="00E50C2C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аварийно-спасательное формирование</w:t>
      </w:r>
      <w:r w:rsidR="00FF3E8E"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нештатное аварийно-спасательное формирование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(НАСФ)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FF3E8E" w:rsidRPr="00E50C2C" w:rsidRDefault="00FF3E8E" w:rsidP="00E50C2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культура безопасности жизнедеятельности (КБЖ)</w:t>
      </w: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организации человека, обеспечивающее определенный уровень его безопасной жизнедеятельности.</w:t>
      </w:r>
      <w:r w:rsidRPr="00E50C2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  Общая характеристика сферы безопасности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C2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«Тихоновка»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Для территории муниципального образования «Тихоновка» характерны следующие чрезвычайные ситуации, влияющие на безопасность и состояние жизнеобеспечения населения: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нарушения работы систем жизнеобеспечения социальных объектов в результате воздействия опасных гидрометеорологических явлений;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  нарушения работы систем жизнеобеспечения социальных объектов в результате износа оборудования и несвоевременного его ремонта и обслуживания;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</w:t>
      </w:r>
      <w:r w:rsidR="00E50C2C" w:rsidRPr="00E50C2C">
        <w:rPr>
          <w:rFonts w:ascii="Arial" w:eastAsia="Times New Roman" w:hAnsi="Arial" w:cs="Arial"/>
          <w:sz w:val="24"/>
          <w:szCs w:val="24"/>
          <w:lang w:eastAsia="ru-RU"/>
        </w:rPr>
        <w:t>бъектах социально – культурного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и бытового назначения;</w:t>
      </w:r>
    </w:p>
    <w:p w:rsidR="00FF3E8E" w:rsidRPr="00E50C2C" w:rsidRDefault="00E50C2C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лесные</w:t>
      </w:r>
      <w:r w:rsidR="00FF3E8E"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пожары;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опасные гидрометеорологические явления (сильный ветер, сильный дождь, снегопад,</w:t>
      </w:r>
      <w:r w:rsidR="00E50C2C" w:rsidRPr="00E50C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C2C">
        <w:rPr>
          <w:rFonts w:ascii="Arial" w:eastAsia="Times New Roman" w:hAnsi="Arial" w:cs="Arial"/>
          <w:sz w:val="24"/>
          <w:szCs w:val="24"/>
          <w:lang w:eastAsia="ru-RU"/>
        </w:rPr>
        <w:t>подтопления).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FF3E8E" w:rsidRPr="00E50C2C" w:rsidRDefault="00FF3E8E" w:rsidP="00E50C2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sz w:val="24"/>
          <w:szCs w:val="24"/>
          <w:lang w:eastAsia="ru-RU"/>
        </w:rPr>
        <w:t>—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Важным условием устойчивого развития сельского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программа. Программа направлена на проведение на территории муниципального образования «Тихоновка»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цели и задачи Программы с указанием сроков и этапов ее реализации, а также целевых индикаторов и показателей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Цели Программы: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образования от чрезвычайных ситуаций мирного и военного времени.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Повышение готовности сил и средств муниципального образования к проведению аварийно-спасательных и других неотложных работ в случае возникновения чрезвычайных ситуаций мирного и военного времени. 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Задачи Программы: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FF3E8E" w:rsidRPr="00E50C2C" w:rsidRDefault="00FF3E8E" w:rsidP="00E50C2C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предусматривает комплекс мероприятий, реализация которых спланирована на 2022-2024 годы.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0C2C" w:rsidRDefault="00E50C2C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50C2C" w:rsidSect="00E50C2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63C6B" w:rsidRPr="00E50C2C" w:rsidRDefault="00763C6B" w:rsidP="00E50C2C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III</w:t>
      </w: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763C6B" w:rsidRPr="00E50C2C" w:rsidRDefault="00763C6B" w:rsidP="00E50C2C">
      <w:pPr>
        <w:shd w:val="clear" w:color="auto" w:fill="F3F6F9"/>
        <w:spacing w:after="0" w:line="240" w:lineRule="auto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E5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C6B" w:rsidRPr="00E50C2C" w:rsidRDefault="00763C6B" w:rsidP="00E50C2C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54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461"/>
        <w:gridCol w:w="3405"/>
        <w:gridCol w:w="108"/>
        <w:gridCol w:w="1462"/>
        <w:gridCol w:w="2466"/>
        <w:gridCol w:w="60"/>
        <w:gridCol w:w="801"/>
        <w:gridCol w:w="40"/>
        <w:gridCol w:w="21"/>
        <w:gridCol w:w="644"/>
        <w:gridCol w:w="16"/>
        <w:gridCol w:w="34"/>
        <w:gridCol w:w="664"/>
        <w:gridCol w:w="60"/>
        <w:gridCol w:w="2469"/>
        <w:gridCol w:w="143"/>
      </w:tblGrid>
      <w:tr w:rsidR="00763C6B" w:rsidRPr="00E50C2C" w:rsidTr="00E50C2C"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5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9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539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87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2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717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56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8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316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c>
          <w:tcPr>
            <w:tcW w:w="154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rPr>
          <w:trHeight w:val="319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180,0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rPr>
          <w:trHeight w:val="547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rPr>
          <w:trHeight w:val="7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55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0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0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3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c>
          <w:tcPr>
            <w:tcW w:w="154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1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63C6B" w:rsidRPr="00E50C2C" w:rsidTr="00E50C2C">
        <w:trPr>
          <w:trHeight w:val="253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680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370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5,0 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58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763C6B" w:rsidRPr="00E50C2C" w:rsidTr="00E50C2C">
        <w:trPr>
          <w:trHeight w:val="60"/>
        </w:trPr>
        <w:tc>
          <w:tcPr>
            <w:tcW w:w="79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64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325,0</w:t>
            </w: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71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bCs/>
                <w:lang w:eastAsia="ru-RU"/>
              </w:rPr>
              <w:t>75,0</w:t>
            </w:r>
          </w:p>
        </w:tc>
        <w:tc>
          <w:tcPr>
            <w:tcW w:w="727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2589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6B" w:rsidRPr="00E50C2C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763C6B" w:rsidRPr="00E50C2C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0C2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F3E8E" w:rsidRPr="00E50C2C" w:rsidRDefault="00FF3E8E" w:rsidP="00E50C2C">
      <w:pPr>
        <w:shd w:val="clear" w:color="auto" w:fill="F3F6F9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E8E" w:rsidRPr="00E50C2C" w:rsidRDefault="00FF3E8E" w:rsidP="00E50C2C">
      <w:pPr>
        <w:shd w:val="clear" w:color="auto" w:fill="F3F6F9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Обоснование ресурсного обеспечения муниципальной программы</w:t>
      </w:r>
    </w:p>
    <w:p w:rsidR="00FF3E8E" w:rsidRPr="00E50C2C" w:rsidRDefault="00FF3E8E" w:rsidP="00E50C2C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0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</w:t>
      </w:r>
    </w:p>
    <w:p w:rsidR="00FF3E8E" w:rsidRPr="00F52DDE" w:rsidRDefault="00FF3E8E" w:rsidP="00E50C2C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274"/>
        <w:gridCol w:w="2531"/>
        <w:gridCol w:w="876"/>
        <w:gridCol w:w="991"/>
        <w:gridCol w:w="1132"/>
        <w:gridCol w:w="1635"/>
      </w:tblGrid>
      <w:tr w:rsidR="00FF3E8E" w:rsidRPr="00F52DDE" w:rsidTr="00FF3E8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FF3E8E" w:rsidRPr="00F52DDE" w:rsidTr="00FF3E8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3E8E" w:rsidRPr="00F52DDE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FF3E8E" w:rsidRPr="00F52DDE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FF3E8E" w:rsidRPr="00F52DDE" w:rsidRDefault="00FF3E8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FF3E8E" w:rsidRPr="00F52DDE" w:rsidRDefault="00FF3E8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FF3E8E" w:rsidRPr="00F52DDE" w:rsidRDefault="00FF3E8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FF3E8E" w:rsidRPr="00F52DDE" w:rsidRDefault="00FF3E8E" w:rsidP="00E50C2C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F52DDE" w:rsidRDefault="00FF3E8E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F3E8E" w:rsidRPr="00F52DDE" w:rsidTr="00FF3E8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F52DDE" w:rsidRDefault="00FF3E8E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F52DDE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F52DDE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F52DDE" w:rsidRDefault="00763C6B" w:rsidP="00E50C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F52DDE" w:rsidRDefault="00763C6B" w:rsidP="00E50C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2DDE">
              <w:rPr>
                <w:rFonts w:ascii="Courier New" w:eastAsia="Times New Roman" w:hAnsi="Courier New" w:cs="Courier New"/>
                <w:lang w:eastAsia="ru-RU"/>
              </w:rPr>
              <w:t>32</w:t>
            </w:r>
            <w:r w:rsidR="00FF3E8E" w:rsidRPr="00F52D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</w:tbl>
    <w:p w:rsidR="00FF3E8E" w:rsidRPr="00F52DDE" w:rsidRDefault="00FF3E8E" w:rsidP="00E50C2C">
      <w:pPr>
        <w:shd w:val="clear" w:color="auto" w:fill="F3F6F9"/>
        <w:spacing w:after="0" w:line="240" w:lineRule="auto"/>
        <w:ind w:firstLine="540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Механизм реализации Программы, включающий в себя механизм управления Программы и механизм взаимодействия муниципальных заказчиков</w:t>
      </w:r>
    </w:p>
    <w:p w:rsidR="00FF3E8E" w:rsidRPr="00F52DDE" w:rsidRDefault="00FF3E8E" w:rsidP="00F52DD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Заказчиком Программы является администрация муниципального образования «Тихоновка». Организацию, координацию, мониторинг и контроль за ходом реализации Программы осуществляет специалист по ГО ЧС и ПБ администрации муниципального образования «Тихоновка». Контроль эффективности и целевого использования средств, направленных на исполнение Программы из бюджета поселения, осуществляет главный специалист финансист администрации муниципального образования «Тихоновка».</w:t>
      </w:r>
    </w:p>
    <w:p w:rsidR="00FF3E8E" w:rsidRPr="00F52DDE" w:rsidRDefault="00FF3E8E" w:rsidP="00F52DD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Ответственным исполнителем специалист по ГО ЧС и ПБ администрации муниципального образования «Тихоновка».</w:t>
      </w:r>
    </w:p>
    <w:p w:rsidR="00FF3E8E" w:rsidRPr="00F52DDE" w:rsidRDefault="00FF3E8E" w:rsidP="00F52DD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5.3. Муниципальный заказчик Программы организует размещение на официальном сайте текста Программы, нормативных правовых актов по управлению реализацией Программы и контролю за ходом выполнения программных мероприятий, а также информации о ходе реализации Программы, программных мероприятиях на год, фактическом финансировании Программы.</w:t>
      </w:r>
    </w:p>
    <w:p w:rsidR="00FF3E8E" w:rsidRPr="00F52DDE" w:rsidRDefault="00FF3E8E" w:rsidP="00F52DD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 истечении срока действия Программы специалист по ГО, ЧС и ПБ администрации муниципального образования «Тихоновка» в установленном порядке вправе внести Главе администрации муниципального образования «Тихоновка» предложения о необходимости разработки новой целевой программы.</w:t>
      </w:r>
    </w:p>
    <w:p w:rsidR="00FF3E8E" w:rsidRPr="00F52DDE" w:rsidRDefault="00FF3E8E" w:rsidP="00F52DD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3E8E" w:rsidRPr="00E50C2C" w:rsidRDefault="00FF3E8E" w:rsidP="00F52DDE">
      <w:pPr>
        <w:shd w:val="clear" w:color="auto" w:fill="F3F6F9"/>
        <w:spacing w:after="0" w:line="240" w:lineRule="auto"/>
        <w:ind w:firstLine="709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 w:rsidRPr="00E50C2C"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  <w:t> </w:t>
      </w:r>
    </w:p>
    <w:p w:rsidR="00FF3E8E" w:rsidRPr="00E50C2C" w:rsidRDefault="00FF3E8E" w:rsidP="00F52DDE">
      <w:pPr>
        <w:spacing w:after="0" w:line="240" w:lineRule="auto"/>
        <w:ind w:firstLine="709"/>
        <w:rPr>
          <w:sz w:val="24"/>
          <w:szCs w:val="24"/>
        </w:rPr>
      </w:pPr>
    </w:p>
    <w:p w:rsidR="00D059E5" w:rsidRPr="00E50C2C" w:rsidRDefault="00D059E5" w:rsidP="00E50C2C">
      <w:pPr>
        <w:spacing w:after="0" w:line="240" w:lineRule="auto"/>
      </w:pPr>
    </w:p>
    <w:sectPr w:rsidR="00D059E5" w:rsidRPr="00E50C2C" w:rsidSect="00E50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72" w:rsidRDefault="003E5972" w:rsidP="007A371E">
      <w:pPr>
        <w:spacing w:after="0" w:line="240" w:lineRule="auto"/>
      </w:pPr>
      <w:r>
        <w:separator/>
      </w:r>
    </w:p>
  </w:endnote>
  <w:endnote w:type="continuationSeparator" w:id="0">
    <w:p w:rsidR="003E5972" w:rsidRDefault="003E5972" w:rsidP="007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72" w:rsidRDefault="003E5972" w:rsidP="007A371E">
      <w:pPr>
        <w:spacing w:after="0" w:line="240" w:lineRule="auto"/>
      </w:pPr>
      <w:r>
        <w:separator/>
      </w:r>
    </w:p>
  </w:footnote>
  <w:footnote w:type="continuationSeparator" w:id="0">
    <w:p w:rsidR="003E5972" w:rsidRDefault="003E5972" w:rsidP="007A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50"/>
    <w:multiLevelType w:val="hybridMultilevel"/>
    <w:tmpl w:val="3DA2F67A"/>
    <w:lvl w:ilvl="0" w:tplc="D250D5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5"/>
    <w:rsid w:val="001C4C05"/>
    <w:rsid w:val="001F7366"/>
    <w:rsid w:val="003E5972"/>
    <w:rsid w:val="005740E4"/>
    <w:rsid w:val="005C5C93"/>
    <w:rsid w:val="00763C6B"/>
    <w:rsid w:val="007647CF"/>
    <w:rsid w:val="007A371E"/>
    <w:rsid w:val="00C37EF0"/>
    <w:rsid w:val="00C619B8"/>
    <w:rsid w:val="00CE609E"/>
    <w:rsid w:val="00D059E5"/>
    <w:rsid w:val="00D85C40"/>
    <w:rsid w:val="00E077DE"/>
    <w:rsid w:val="00E50C2C"/>
    <w:rsid w:val="00F07F44"/>
    <w:rsid w:val="00F52DDE"/>
    <w:rsid w:val="00FE215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E235A"/>
  <w15:chartTrackingRefBased/>
  <w15:docId w15:val="{D147D438-3532-4106-B97D-F648037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71E"/>
  </w:style>
  <w:style w:type="paragraph" w:styleId="a8">
    <w:name w:val="footer"/>
    <w:basedOn w:val="a"/>
    <w:link w:val="a9"/>
    <w:uiPriority w:val="99"/>
    <w:unhideWhenUsed/>
    <w:rsid w:val="007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10</cp:revision>
  <cp:lastPrinted>2022-02-18T02:23:00Z</cp:lastPrinted>
  <dcterms:created xsi:type="dcterms:W3CDTF">2021-11-15T06:16:00Z</dcterms:created>
  <dcterms:modified xsi:type="dcterms:W3CDTF">2022-03-11T03:38:00Z</dcterms:modified>
</cp:coreProperties>
</file>